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河北省“大健康、新医疗”产业发展规划（2016—2020年）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r>
        <w:rPr>
          <w:rFonts w:hint="eastAsia" w:asciiTheme="minorEastAsia" w:hAnsiTheme="minorEastAsia" w:eastAsiaTheme="minorEastAsia" w:cstheme="minorEastAsia"/>
          <w:sz w:val="24"/>
          <w:szCs w:val="24"/>
        </w:rPr>
        <w:t>　“大健康、新医疗”产业以维护和促进人民群众身心健康为目标，包括以医疗服务机构为主体的医疗产业，以药品、医疗器械以及其他医疗耗材产销为主体的医药产业，以保健食品、健康产品为主体的保健品产业，以健康养老、健康旅游、体育健身、健康咨询服务、调理康复和健康保险等为</w:t>
      </w:r>
      <w:bookmarkStart w:id="0" w:name="_GoBack"/>
      <w:bookmarkEnd w:id="0"/>
      <w:r>
        <w:rPr>
          <w:rFonts w:hint="eastAsia" w:asciiTheme="minorEastAsia" w:hAnsiTheme="minorEastAsia" w:eastAsiaTheme="minorEastAsia" w:cstheme="minorEastAsia"/>
          <w:sz w:val="24"/>
          <w:szCs w:val="24"/>
        </w:rPr>
        <w:t>主体的健康服务产业。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r>
        <w:rPr>
          <w:rFonts w:hint="eastAsia" w:asciiTheme="minorEastAsia" w:hAnsiTheme="minorEastAsia" w:eastAsiaTheme="minorEastAsia" w:cstheme="minorEastAsia"/>
          <w:sz w:val="24"/>
          <w:szCs w:val="24"/>
        </w:rPr>
        <w:t>为促进“大健康、新医疗”产业发展，根据《国务院关于促进健康服务业发展的若干意见》（国发〔2013〕40号）和《河北省国民经济和社会发展“十三五”规划纲要》，结合我省实际，制定本规划。</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r>
        <w:rPr>
          <w:rFonts w:hint="eastAsia" w:asciiTheme="minorEastAsia" w:hAnsiTheme="minorEastAsia" w:eastAsiaTheme="minorEastAsia" w:cstheme="minorEastAsia"/>
          <w:sz w:val="24"/>
          <w:szCs w:val="24"/>
        </w:rPr>
        <w:t>一、发展目标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一）服务体系基本健全、服务水平明显提高。医疗健康服务体系进一步完善，健康养老、中医医疗保健、健康旅游、体育健身等多样化服务快速发展，预防、保健、医疗、康复、护理、养老、旅游等服务能力快速提升。社会资本兴办各类医疗健康机构，非公立医疗机构向高水平、规模化方向发展，多元化办医格局基本形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r>
        <w:rPr>
          <w:rFonts w:hint="eastAsia" w:asciiTheme="minorEastAsia" w:hAnsiTheme="minorEastAsia" w:eastAsiaTheme="minorEastAsia" w:cstheme="minorEastAsia"/>
          <w:sz w:val="24"/>
          <w:szCs w:val="24"/>
        </w:rPr>
        <w:t>（二）产业实力、竞争力明显增强。产业规模显著提升，产业品牌不断涌现，基本形成完整的产业链条，对全省产业转型升级的支撑作用明显增强。到2020年，全省规模以上“大健康、新医疗”产业产值比2015年翻一番，产业总规模超过8000亿元，成为我省战略性支柱产业，综合竞争力显著提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三）技术水平、创新能力显著提升。完善政产学研用的医药协同创新体系，药品、医疗器械、康复辅助器具、健身产品等研发制造技术水平有效提升。优化科技资源配置，打造布局合理、科学高效的科技创新基地。运用数据库、计算机筛选、互联网等信息技术，建设医药产品技术研发、产业化、安全评价、临床评价等公共服务平台。积极发展众创空间，培育一批拥有特色技术、高端人才的创新型中小企业。到2020年，全省健康产业企业研发经费占主营业务收入比重达到3%以上，大中型企业建立科技研发机构比例达到28%以上。</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四）发展环境不断优化、支撑力大幅提高。政策法规体系不断健全，行业标准和规范更加完善，行业管理和监督更加有效，人民群众健康意识和素养明显提高。高端人才引进与培育模式比较完善，大数据、互联网等信息技术与健康产业深度融合，多渠道投入的产业支撑体系基本形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二、重点任务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（一）重点打造的主导产业。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医药制造业。依托现有制药集团、企业、医院和科研院所，重点发展化学药品、生物制药等领域，构建以基因工程药、新型制剂、医疗器械等为重点的医药产业集群。规模以上工业主营收入由2015年的690亿元增加到2020年的1920亿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在化学药方面，围绕心脑血管疾病、代谢性疾病、恶性肿瘤、感染性疾病等重大疾病以及临床急需的抗耐药菌和抗真菌类新型抗生素的需求，鼓励集成创新,重点推进石药制剂搬迁扩产升级改造等一批市场广阔、技术含量高的技术改造项目；支持具有自主知识产权的靶向、控释缓释、纳米、微囊剂及渗透泵等新剂型及新型药用辅料研发和应用，提高我省制剂产品的市场竞争力。鼓励华药绿色酶法阿莫西林技术升级改造等一批应用绿色环保工艺节能减排项目，积极发展博伦特药业的L-羟脯氨酸等一批高附加值、多品种、小批量的医药中间体或原料药，提高产品质量和附加值。规模以上工业主营收入由2015年的600亿元提高到2020年的1430亿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在生物药方面，加强抗体、疫苗、基因工程蛋白质及多肽药物的研究与产业化，加快生物制药及中间体新技术、新工艺的研发和应用，提高生产过程在线监测和质量控制水平。积极开展细胞治疗产品研究，突破生物技术药物产业化的技术瓶颈。开发自主知识产权产品，重点推进华药重组人血白蛋白培养基、中科生物的预防用疫苗等一批产业化项目建设；加快石药的重组胰高血糖素样肽受体激动剂、常山生化的艾苯那肽等生物一类新药的研发进度。规模以上工业主营收入由2015年的60亿元提高到2020年的330亿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在医疗器械方面，围绕预防、诊断、治疗、康复等医疗、家庭和个人保健市场的需求，以需求侧示范应用拉动消费需求，支持爱能生物的氧化纤维素组织修复材料等生物医学材料与组织工程产品、柯瑞生物的高端植介入医疗器械的研发。应用大数据、云计算、互联网、增材制造等技术，构建医药产品消费需求动态感知、众包设计、个性化定制等新型生产模式，支持秦皇岛康泰、英诺特（唐山）等一批企业加快医疗器械产品数字化、智能化，重点开发可穿戴、便携式等移动医疗和辅助器具产品。推动生物三维（3D）打印技术、数据芯片等新技术在植介入产品中的应用。促进我省产业转型升级、创新发展，着力发展高端医疗器械，研发新型影像设备、核磁共振、心脑电图监测、体外诊断、生化分析、高值医用耗材等高性能医学诊疗设备。规模以上工业主营收入由2015年的30亿元提升到2020年的160亿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中医药产业。到2020年，我省中药工业快速发展，中药现代化产业发展体系基本完备，产业规模进一步壮大，创新能力进一步提高，培育一批国内一流的中药企业和全国特色名牌产品。中药材种植养殖规范化、规模化程度稳步提升，中药材供应得到保障，以电子商务和现代仓储物流体系为特征的规范化、现代化中药材流通体系初步建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中药工业。到2020年中药工业主营业务收入达520亿元，年均增长17%以上；培育2家年销售额超100亿元的大型中药企业集团，5家超10亿元中药企业集团；打造30个以上年销售额超亿元的品种，其中年销售额超10亿元的不少于5个。</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中药种植业。到2020年建成千亩以上示范园800个、万亩以上核心示范区10个，全省中药材种植面积达到300万亩，进入全国前10位；企业使用的原料药材直接来自生产基地的比例达到50%，来自自建基地的比例达到30%。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中药材市场。安国中药材交易市场建成北方最大的综合性中药市场和国家级中药材出口示范基地。建设中药原料资源动态监测服务体系，建成中药材综合交易、中药仓储物流、电子商务期货交易三大平台。到2020年，争取实现中药材年交易额500亿元，出口总值突破1亿美元，通过电子商务形式和现代仓储物流中心交易的中药材占市场交易量增加到50%，期货交易数量达到药材供应量的10%，初步建成“来源可知、去向可追、质量可控、责任可究”的中药材质量追溯体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3.健康养老服务业。构建医疗与养老有机融合的业务协作机制。统筹医疗卫生与养老服务资源，大力推进医疗机构与养老、康复机构合作，鼓励有医疗需求和具备条件的养老机构内设医疗机构。合理布局养老机构与老年病医院、护理院、康复疗养机构，形成互联互通、功能互补、安全便捷的全省医疗健康养老服务网络。开通养老机构与医疗机构的预约就诊绿色通道，落实65岁以上老年人就诊、检查、交费、取药、住院优先政策。建立健全二级以上医院与老年病医院、护理院、康复疗养机构之间的转诊与合作制度，为老年人医疗保健和护理康复服务提供保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开展社区健康养老服务行动。鼓励医疗机构将护理服务延伸至社区和家庭，提高社区为老年人提供日常护理、慢性病管理、康复、健康教育和咨询、中医保健等服务能力；推行家庭医生制度，鼓励医生与家庭结对服务。推进综合性居家养老服务中心建设，鼓励社会力量发展日间照料、全托、半托等老年人照料服务。完善养老机构与社区卫生服务中心或其他医疗机构服务合作机制，为老年人提供社区和家庭服务的范围和能力大幅提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实施中医药健康养老服务工程。发展中医药特色养老机构，鼓励新建以中医药健康养老为主的护理院、疗养院，为老年人提供健康保健服务。鼓励有条件的养老机构设置以老年病、慢性病防治为主的中医诊室。推动中医医院与老年护理院、康复疗养机构开展合作，支持养老机构开展融合中医特色健康管理的老年人养生保健、医疗、康复、护理服务。鼓励二级以上中医医院开设老年病科，开展老年病、慢性病防治和康复护理。支持中医医院开展社区和居家健康养老业务，通过医疗契约服务开展上门诊视、健康查体、保健咨询等服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支持社会力量兴办医养结合机构。支持社会力量通过市场化运作方式，开办具有医疗卫生和养老服务资质、能力的医疗机构或养老机构。医养结合机构同等享受医疗卫生和养老服务的优惠政策。精简审批环节，缩短审批时限，开展一站式办理，为符合规划条件和准入资质的医养结合机构提供便捷服务。支持社会力量通过特许经营、公建民营、民办公助等模式，举办非营利性医养结合机构。支持企业围绕老年人预防保健、医疗卫生、康复护理、生活照料、精神慰藉等需求，积极开发老年人用品用具和服务产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4.健康旅游业。利用我省旅游资源，建设中医保健、温泉滑雪、康复疗养、避暑养生等一批健康旅游基地。打造以北戴河健康城、安国中药都、扁鹊中医药文化产业园为代表的功能齐全的健康医疗旅游示范基地，打造健身与旅游深度融合的文化名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发展中医药健康旅游服务。开发具有地域特色的中医药健康旅游产品和线路，建设一批中医药健康旅游示范基地和中医药健康旅游综合体。中医药健康旅游服务标准化和专业化水平大幅提升。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大力发展森林康养产业。建设特色旅游城镇、度假区、文化街、主题酒店，形成一批与中药科技农业、名贵中药材种植相结合的养生体验和观赏基地。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推动构建健康旅游产业大格局。高标准建设环首都、环省会、沿海、燕山—太行山旅游产业带，编制环首都国家公园规划，在京津周围森林资源良好、基础条件完善的森林公园、自然保护区打造一批集度假、疗养、保健、养老、娱乐于一体的优质休闲养生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积极开发健康旅游产品。整合绿色生态、医疗、中医药等特色养生保健资源，开发草原、冰雪、山地、温泉、武术、禅修等健康旅游产品，推出一批健康旅游示范产品。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5.医疗卫生服务业。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提升基层医疗卫生服务水平。继续加强县级公立医院标准化建设，全面改善县级医院业务用房和装备条件。以国产设备为主，推进建立县域医学影像中心，推动形成“县检查、省诊断”的医疗服务新模式。以中心乡镇卫生院为重点，继续加强乡镇卫生院、社区卫生服务机构和村卫生室业务用房建设和设备配备，提升基层医疗卫生服务能力和水平。进一步明确基层公共卫生和基本医疗服务的功能定位，深化基层医疗卫生机构综合改革，调动基层医务人员的积极性。转变基层服务模式，实施基层医疗卫生服务“三个一工程”，即每个家庭拥有一名合格的家庭医生、每位居民拥有一份动态管理的电子健康档案和一张服务功能完善的健康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强化服务体系薄弱领域。继续加强区域医疗中心建设，扩大优质资源技术辐射范围。实施医疗卫生基础设施建设重大工程，加强省、市级儿童医院等专科医院建设。鼓励社会力量举办医疗服务机构，积极发展康复医院、老年病医院、护理院、临终关怀医院等医疗机构，推进护理服务的专业化、规范化。继续加强基层医疗卫生和妇幼健康、精神疾病防治、护理康复、卫生应急、血站、国产医疗设备应用示范基地等薄弱环节基础设施建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转变医疗卫生服务模式。建立和完善公立医院、专业公共卫生机构、基层医疗卫生机构以及社会办医院之间的分工协作关系，整合各级各类医疗卫生机构的服务功能。进一步明确各类医疗卫生机构在疾病预防控制方面的职责，加强专业公共卫生机构对公立医院、基层医疗卫生机构和社会办医院开展公共卫生服务的指导、培训和考核。重大疾病诊疗逐步交由医疗机构统一负责，患者在社区的健康管理、随访服务和健康教育等逐步交由基层医疗卫生机构承担。推广全科（乡村）医生签约服务，与城乡居民建立相对稳定的契约服务关系。完善分级诊疗模式，以高血压、糖尿病、肿瘤等慢性病为突破口，充分利用信息化手段促进优质资源纵向流动，提升基层承接多发病、常见病和康复治疗的服务能力，逐步实现基层首诊、双向转诊、急慢分治、上下联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加快人口健康信息服务体系建设。实施省、市、县人口健康信息平台建设工程，基本建成互联互通的全民健康信息服务体系，实现卫生计生一网覆盖、居民健康一卡通用和医疗、医药、医保信息资源融合共享。强化基于居民电子健康档案贯穿个人全生命周期的医疗健康大数据分析应用，推进医疗大数据应用体系建设，强化预防、治疗、康复的精细服务和居民连续的健康信息管理业务协同，推进医疗、医保、医药的精准管理。积极构建基于互联网的医疗服务模式，实施“e健康”工程（互联网+健康医疗），促进云计算、大数据、物联网、移动互联网等信息技术与健康服务的深度融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实施中医医疗服务能力建设项目。着力建设省、市级中医医院，达到三级甲等中医医院水平；推进县级中医医院综合能力建设，力争达到二级甲等中医医院标准；完善综合医院中医药科室建设，二级以上综合医院全部建立中医科、中药房；加快乡镇卫生院和社区卫生服务中心“国医堂”建设，100%的乡镇卫生院、社区卫生服务机构和70%的村卫生室能够提供中医药服务。允许取得乡村医生执业证书的中医药一技之长人员在乡镇和村开办诊所，支持中医专业技术人员特别是名老中医开办中医门诊部、诊所，鼓励药品经营企业举办中医坐堂医诊所。推进多种中医药方法综合应用的治疗模式，推行多专业一体化诊疗的服务模式，发展“治未病”和康复等中医药服务，探索建立中医医院服务新模式。鼓励优秀中医药企业和机构到境外开办中医药服务机构，培育具有国际市场开拓能力的中医药品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大力推进社会力量办医。简化审批流程，提高审批效率，支持社会办医院和健康服务机构，对符合条件的社会办医一视同仁。凡是没有明令禁入的健康医疗领域，都要向社会资本开放。发展专业性医院管理集团，引导社会办医院向高水平、规模化方向发展。放宽服务领域要求，支持举办非营利性医疗机构。到2020年，按照每千常住人口不低于1.5张床位为社会办医院预留规划空间，同步预留大型医用设备配置空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大力发展第三方医疗服务。积极推动社会资本进入医疗康复服务领域，大力发展专业医学检验中心、卫生检测中心、影像中心和病理中心、制剂中心、消毒供应中心等第三方服务机构。推进医疗设备、医疗信息、健康服务云平台等第三方服务外包，发展医药科技成果转化服务和专利信息服务等相关第三方服务机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（二）重点打造的增长点。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1.体育健身产业。把体育事业发展纳入“健康河北”工程，不断完善全民健身公共服务体系，促进体育与强身健体、康复融合发展。到2020年，全省体育产业总规模超过1000亿元，从业人员超过50万人。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推动体育与健身、休闲、医疗融合发展。转变体育产业、健康产业投入方式，将体育健身作为重要增长点。充分发挥体育在疾病防御、慢性病防治、病后康复等方面的重要作用，积极引导公众转变健康消费理念，使传统事后医疗投入转变为事前健身投入和事后医疗投入相结合。加强对群众运动健身的科学指导，将医疗愈后恢复与康复训练、体能训练引入定点健身俱乐部。鼓励更多人群参与科学健身，实现减少疾病发生与体育健身产业同步发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促进体育生活化、体育消费便利化。鼓励体育场馆、健身会所、体育组织等面向社会提供便民服务。建设综合性体育服务互动平台，鼓励体育赛事、体育用品、体育中介等行业联动，推动体育旅游、体育传媒、体育会展等相关业态融合发展。探索竞技赛事与群众性赛事同时举办、紧密结合的赛事模式。加快京津冀体育产业协同发展，共同打造一批体育服务业重点项目，联合申报国家级区域体育产业重点示范项目，联合申办和承办高水平体育赛事和活动。开发拓展精品体育赛事，大力培育张家口承德冰雪运动、沧州武术、邯郸太极拳等我省特色体育运动项目，实现“一地一品牌”或“一地多品牌”。对已形成规模和品牌的崇礼国际滑雪节、保定国际空竹艺术节、衡水湖国际马拉松赛、北戴河五一轮滑节和铁人三项赛、廊坊国际信鸽展等大型赛事和活动，提档升级，提高影响力。抓好体育产业基地和秦皇岛、承德市国家体育产业联系点建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保健用品行业。挖掘传统优秀中医配方的保健功能，加强保健养生相关商品研发生产。鼓励石药、华药及中医药制造企业从事保健食品、保健用品的研发生产，加大对基因产品、海洋产品、“生命产品”等研发力度。加强对生产和流通领域监管，强化行业标准和技术标准制定工作。加大对新资源、方便型保健品的开发应用力度。到2020年，我省保健品行业产值达到50亿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3.医药物流产业。构建分工合理、体系完备、设备一流的现代医药物流和零售网络，打造具有实力、竞争力的医药物流产业。到2020年，全省药品流通企业销售收入由2015年的600亿元增加到1200亿元。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打造一批医药健康物流产业基地。推进国药乐仁堂医药有限公司正定国际物流园、石药集团中诚医药物流有限公司医药物流配送中心等重点项目建设。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支持互联网与医药物流融合发展。鼓励阿里、腾讯等国内、国际互联网企业在石家庄开展“智慧医疗”试点。推动省内医药生产、经营企业将95095医药平台作为互联网第三方交易服务平台，积极开拓互联网药品交易业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三、打造产业支撑平台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（一）构建“互联网+医疗”平台。重点促进以大数据、云计算、物联网为代表的新一代信息技术与“大健康、新医疗”产业的融合创新，为产业智慧化提供重要支撑。</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建设统一、开放、共享的河北“健康云”。整合全省医疗健康资源，建设一个面向患者、百姓和医院、健康管理服务机构、医药企业的河北“健康云”，实现跨机构、跨部门、跨地区的信息互通和资源共享，为居民和患者提供医疗、健康管理、远程会诊和保健服务，为政府监管提供大数据支撑，为健康服务机构和企业提供健康相关信息服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加快建设省、市、县三级健康信息平台。健全人口、电子健康档案和电子病历三大基础数据库建设。实施全省居民健康“一卡通”工程，实现各类个人健康信息归并、整合和共享。支持第三方机构建立医学影像、检验检查报告等医疗信息共享服务平台，逐步建立跨医院的医疗数据共享交换标准体系。加快基层医疗卫生机构管理信息系统建设，构建远程医疗服务系统、区域影像信息系统、医院管理和信息共享系统。大力发展以互联网为载体和技术手段的健康、医疗信息数据库。制定医疗服务信息交换标准，建立医疗机构检查、检验结果互认制度，与北京、天津市专家医院建立合作机制，大幅提高我省远程会诊、远程医疗水平。引进京津两地优秀卫生人才和先进技术，改造我省远程医疗卫生教育系统，提高我省医疗服务水平。</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3.大力发展新医疗电子服务业态。充分利用“互联网+”，建设面向患者、医生、医院、保险、药品，线上线下一体化的健康服务新型业态。重点培育综合疾病风险评估、在线疾病咨询、远程治疗和康复等多种形式的健康管家服务产业；加快大数据、云计算、物联网、移动互联等信息技术在医疗服务、健康管理、养老服务等健康服务领域的应用；加快医疗健康大数据开发，充分利用穿戴式植入式智能设备、移动终端、固定终端等终端设备，提供个性化健康管理、健康养老信息服务；积极引导医疗机构面向中小城市和农村地区开展基层检查、上级诊断等远程医疗服务；打造高端医疗技术和管理平台（诊室、手术室、放射、检验检测、药房、康复、体检、专科医疗），创新医疗服务模式，提高高端医疗患者的服务体验。积极发展网上预约挂号、在线咨询、交流互动、网上支付、远程培训等健康信息服务业务。积极引导医疗机构面向中小城市和农村地区开展基层检查、上级诊断等远程医疗服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4.全力打造“智慧医药”为核心的大健康产业集群。通过政策扶持，积极开展处方药社会化供应试点工作，推进医疗机构处方社会化供应；利用移动互联技术跨界整合医院、医生、患者，设备、药品、数据等资源，探索培育3-5家“云医院”，形成“大健康、新医疗”互联网加产业集群；发展医药电子商务产业，推动自营式B2C网上药店、第三方平台模式和B2B采购平台快速成长；积极推进“互联网+”益民服务，大力发展以互联网为载体、线上线下互动的新兴消费；促进智慧健康养老产业发展。支持智能健康产品创新和应用，推广全面量化健康生活新方式；发展第三方在线健康市场调查、咨询评价、预防管理等应用服务，提升规范化和专业化运营水平；依托现有互联网资源和社会力量，以社区为基础，搭建养老信息服务网络平台，提供护理看护、健康管理、康复照料等居家养老服务；鼓励养老服务机构应用基于移动互联网的便携式体检、紧急呼叫监控等设备，提高养老产业服务水平。</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（二）拓宽投融资平台。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完善多元投资机制。鼓励社会资本建立健康产业发展投融资基金，鼓励私募公司和创业投资机构对健康企业的股权投入。积极支持成熟企业通过境内主板、创业板、中小板以及海外股票市场上市融资。探索健康产业的国际融资方式，选择一批技术含量高、附加值高、市场潜力大的健康产业项目，吸引国外资金的介入，推动健康产业园区的国际合作，促进健康产业的国际化发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积极发展健康保险。丰富商业健康保险产品，为“大健康、新医疗”产业发展提供保障。在完善基本医疗保障制度、稳步提高基本医疗保障水平的基础上，鼓励商业保险公司提供多样化、多层次、规范化的产品和服务。鼓励发展与基本医疗保险相衔接的商业健康保险，推进商业保险公司承办城乡居民大病保险，扩大人群覆盖面。积极探索开发长期护理商业险以及与健康管理等相关的商业健康保险产品。推行医疗责任保险、医疗意外保险等多种形式医疗执业保险。发展多样化健康保险服务。建立商业保险公司与医疗、体检、护理等机构合作的机制，加强对医疗行为的监督和对医疗费用的控制，为参保人提供健康风险评估、健康风险干预等服务。采取政府购买服务等方式，委托具有资质的商业保险机构开展各类医疗保险经办服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三）搭建人才支撑平台。利用京津一流的医疗机构和科研院所，采取合办、引进等多种方式，吸引人才到我省兴业。加大相关教育资源整合力度，构建高等教育、职业教育和成人教育协调互促的“大健康、新医疗”产业人才培养体系。鼓励河北大学、河北医科大学、河北中医学院等高校加强相关教学资源建设，重点打造生命科学、医学、药学、健康信息、健康食品等领域的研究型和管理型人才培养基地；加大对高等专科学校、高等职业技术学校健康相关专业的扶持力度，重点打造健康管理、健康养生、中医药保健、健康旅游、健康制造等领域的实用型人才培养基地；充分依托职业院校和成人（社区）学院，积极开展健康产业从业人员的在岗培训和继续教育，加快推进老年护理、康复护理等行业的实训基地建设。充分利用廊坊固安中国（河北）博士后成果转化基地，发挥其凝聚高端健康医疗创新人才和创新资源的作用，打造成“大健康、新医疗”产业的增长极。到2020年，在全省建成20家健康产业人才培养基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四、重点产业发展布局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（一）环京津健康养老产业圈。瞄准京津老年高端消费人群，按照“医、护、养、学、研”一体化新模式，构建环京津健康养老产业圈，着力打造绿色生态医疗健康和老年养护基地。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启动京津冀都市圈公共卫生及养老产业规划。按照京津冀“优势互补、互利共赢、共建共享”原则，加强顶层设计，建立区域协调发展机制，解决三地医疗机构和养老机构之间互相独立、自成系统问题。打造以廊坊燕达国际健康城、保定涿州码头国际健康产业园等一批环首都大健康产业聚集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2.推进环京津养老基地建设。发挥廊坊、保定市紧邻京津的区位优势，利用三河燕郊等地的养老资源打造养老产业。发挥张家口、承德市北部生态涵养区的优势，积极发展面向京津的养老产业基地。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二）石家庄国家生物产业基地。落实《石家庄市高端生物医药产业集聚发展试点实施方案》，做大做强以石药、华药、以岭、神威等为代表的石家庄生物医药产业集群。全力引进大型医药企业集团，打造医药产业新的增长极。坚持开放创新、协同发展，加强与国内外特别是京津地区医药领域科研、产业等战略合作，建立科技资源、科研服务共享机制，促进技术资质、人才流动、药品标准、市场准入等的有效衔接和互通互认。打造全国具有影响力的“药用辅料与制剂”产业集群。重点推进实施67个高端医药重点项目，推动全省生物医药产业向产业链、价值链高端发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三）渤海新区医药工业园。发挥沧州临港国家经济技术开发区扩容空间大、配套条件好和低成本优势，引进四环药业、双鹤等一批规模大、实力强的重点医药企业，与北京、天津市共建渤海新区医药工业园。提升高端品牌药、独家及大品种药物的市场规模，打造京津冀新药品种落地转化和规模化生产的重要承载地之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四）安国中药都。以构建“三区、三基地、三体系”为重点，将安国打造成中国中药之都。壮大产业规模，形成全省中药产业生产核心区、全国最大的中药保健食品生产基地；大力推进天士力集团安国数字中药都项目建设，建成集中药材商贸、仓储物流、电子商务、期货交易为一体的全新中药材专业市场；加快绿色循环工业区建设，打造一批拳头产品和知名品牌；建设以中医药文化为核心的健康养生胜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五）扁鹊中医药文化产业园。利用扁鹊中医药文化背景和白洋淀湿地、温泉等资源，在华夏医祖扁鹊故里任丘和生前封地内丘，打造集中草药种植、加工、贸易和民族医药文化挖掘、交流及健康养生、旅游观光等产业园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（六）张承地区健康休闲旅游区。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1.建设以张家口为中心的运动康体休闲旅游区。以张家口市区为中心，覆盖涿鹿县、赤城县、崇礼区、蔚县、阳原县、宣化县、怀来县、张北县、沽源县，依托草原、冰雪等特色资源，整合旅游资源，构建面向京津，辐射山西、内蒙，拓展全国市场的运动康体休闲旅游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2.建设以承德为中心的健康养生旅游区。以承德避暑山庄为中心，覆盖承德县、兴隆县、滦平县、围场满族蒙古族自治县、丰宁满族自治县、隆化县，依托皇家、狩猎等特色资源，整合长城、森林和历史文化等资源，构建面向京津，辐射东北，拓展全国市场和国际市场的健康养生旅游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七）太行山—燕山山地康体健身休闲区。利用太行山、燕山的自然资源，大力推进休闲旅游、康体健身产业发展。引导社会资本加大建设力度，使太行山、燕山地区成为“森林康养旅游”、“医疗美容旅游”和周末休闲健身的著名目的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（八）沿海度假休闲旅游区。依托海洋、避暑等特色资源，突出滨海度假和生态优势，在秦皇岛、唐山市构建面向全国和国际市场的滨海度假休闲区。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五、保障措施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一）强化组织领导。建立由省政府主管副省长任组长，省卫生计生委，省发展改革委、省工业和信息化厅、省财政厅、省人力资源社会保障厅、省民政厅、省商务厅、省旅游局、省体育局、省食品药品监管局、省中医药管理局等部门负责同志参加的河北省推进“大健康、新医疗”产业发展联席会议制度，统筹协调制定各项配套政策措施，及时协调解决产业发展中的重大问题。完善规划体系，做好顶层设计，围绕发展定位和重点，结合总体空间布局，进一步编制“大健康、新医疗”产业重点领域和行业专项规划，形成统一衔接的“大健康、新医疗”产业发展规划体系。各市、县（市、区）要结合本地实际，根据本规划，制定本地“大健康、新医疗”发展规划，完善工作机制，统筹组织实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二）推进政策创新。全面梳理“大健康、新医疗”产业领域的相关政策，落实国家和省级相关部门出台的优惠措施，着力从财政支持、土地供给、税收优惠、人才引进、技术创新、投融资政策等方面加大支持力度。支持生物医药、体育、医疗等省级产业引导基金在投向上向“大健康、新医疗”领域倾斜，对列为国家级或省级的重大产业项目进行扶持。探索“大健康、新医疗”产业发展正面引导和负面清单相结合管理方式，促进重点产业和领域加快发展。建立健全政府购买社会服务机制，研究制定政府购买健康产业公共产品指导目录。完善医保支付机制，充分发挥医保基金引导健康产业发展的导向作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三）加强宣传引导。充分利用传统媒体和新兴媒体，打造强势宣传阵地和平台，广泛开展健康知识宣传，鼓励开办专门的健康节目或栏目，开展全民健康教育、健康促进行动，倡导健康生活方式，培养健康消费观念，提升全民健康素养。组织举办国际性的年度健康产业发展论坛等活动，打造行业性活动品牌。严格规范药品、保健用品、医疗机构等健康产品方面的广告和宣传行为，运用法律、行政、经济的手段严厉打击虚假宣传和不实报道，营造良好的健康消费环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四）加强监测评估。尽快建立“大健康、新医疗”产业发展统计监测指标体系，建立完善产业运行监测网络平台，加强对重点产业、重点企业发展的统计监测，及时分析存在的困难和突出问题，研究提出针对性政策措施建议。建立第三方评价机制，对“大健康、新医疗”产业规划实施进行中期评估机制，适时对目标任务进行必要调整。加快建立健全绩效考核评价体系，将“大健康、新医疗”产业发展目标和指标纳入各地、各有关部门考核体系，提高考核的针对性和可操作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sectPr>
      <w:headerReference r:id="rId3" w:type="default"/>
      <w:footerReference r:id="rId4" w:type="default"/>
      <w:pgSz w:w="11907" w:h="16840"/>
      <w:pgMar w:top="1440" w:right="1797" w:bottom="1440" w:left="1797" w:header="851" w:footer="992" w:gutter="0"/>
      <w:paperSrc/>
      <w:pgBorders>
        <w:top w:val="none" w:sz="0" w:space="0"/>
        <w:left w:val="none" w:sz="0" w:space="0"/>
        <w:bottom w:val="none" w:sz="0" w:space="0"/>
        <w:right w:val="none" w:sz="0" w:space="0"/>
      </w:pgBorders>
      <w:cols w:space="720" w:num="1"/>
      <w:docGrid w:type="linesAndChars" w:linePitch="312" w:charSpace="-47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仿宋"/>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wps:txbx>
                    <wps:bodyPr vert="horz" wrap="none" lIns="0" tIns="0" rIns="0" bIns="0" upright="0">
                      <a:spAutoFit/>
                    </wps:bodyPr>
                  </wps:wsp>
                </a:graphicData>
              </a:graphic>
            </wp:anchor>
          </w:drawing>
        </mc:Choice>
        <mc:Fallback>
          <w:pict>
            <v:shape id="文本框1"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qXm5zwAA&#10;AAUBAAAPAAAAAAAAAAEAIAAAACIAAABkcnMvZG93bnJldi54bWxQSwECFAAUAAAACACHTuJA2rTP&#10;O7UBAABWAwAADgAAAAAAAAABACAAAAAeAQAAZHJzL2Uyb0RvYy54bWxQSwUGAAAAAAYABgBZAQAA&#10;RQUAAAAA&#10;">
              <v:fill on="f" focussize="0,0"/>
              <v:stroke on="f"/>
              <v:imagedata o:title=""/>
              <o:lock v:ext="edit" aspectratio="f"/>
              <v:textbox inset="0mm,0mm,0mm,0mm" style="mso-fit-shape-to-text:t;">
                <w:txbxContent>
                  <w:p>
                    <w:pPr>
                      <w:snapToGrid w:val="0"/>
                      <w:rPr>
                        <w:rFonts w:hint="eastAsia" w:eastAsia="仿宋"/>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D5966B4"/>
    <w:rsid w:val="19503499"/>
    <w:rsid w:val="195558C1"/>
    <w:rsid w:val="1F1661ED"/>
    <w:rsid w:val="22386FB1"/>
    <w:rsid w:val="28C57DFD"/>
    <w:rsid w:val="39994DA9"/>
    <w:rsid w:val="3A05042C"/>
    <w:rsid w:val="692B5F30"/>
    <w:rsid w:val="7D3A2A67"/>
    <w:rsid w:val="7DA131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仿宋" w:hAnsi="仿宋" w:eastAsia="仿宋" w:cs="宋体"/>
      <w:kern w:val="2"/>
      <w:sz w:val="24"/>
      <w:szCs w:val="24"/>
      <w:lang w:val="en-US" w:eastAsia="zh-CN"/>
    </w:rPr>
  </w:style>
  <w:style w:type="character" w:default="1" w:styleId="5">
    <w:name w:val="Default Paragraph Font"/>
    <w:uiPriority w:val="0"/>
  </w:style>
  <w:style w:type="table" w:default="1" w:styleId="4">
    <w:name w:val="Normal Table"/>
    <w:semiHidden/>
    <w:uiPriority w:val="0"/>
    <w:tblPr>
      <w:tblStyle w:val="4"/>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Pages>1</Pages>
  <Words>0</Words>
  <Characters>0</Characters>
  <Lines>1</Lines>
  <Paragraphs>1</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2008-12-26T08:47:00Z</dcterms:created>
  <dc:creator>dell</dc:creator>
  <cp:lastModifiedBy>叁拾山河</cp:lastModifiedBy>
  <cp:lastPrinted>2016-05-31T01:56:54Z</cp:lastPrinted>
  <dcterms:modified xsi:type="dcterms:W3CDTF">2020-11-04T02:13:20Z</dcterms:modified>
  <dc:title>冀政办字〔2016〕69号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